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E7AC" w14:textId="77777777" w:rsidR="003B125F" w:rsidRPr="00306140" w:rsidRDefault="003B125F" w:rsidP="00306140">
      <w:p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bookmarkStart w:id="0" w:name="_Hlk132717569"/>
    </w:p>
    <w:p w14:paraId="05B40599" w14:textId="1C32D982" w:rsidR="00192B1E" w:rsidRDefault="00226062" w:rsidP="00074876">
      <w:pPr>
        <w:shd w:val="clear" w:color="auto" w:fill="F1A983" w:themeFill="accent2" w:themeFillTint="99"/>
        <w:spacing w:line="240" w:lineRule="auto"/>
        <w:jc w:val="center"/>
        <w:rPr>
          <w:rFonts w:ascii="Arial Narrow" w:hAnsi="Arial Narrow" w:cs="Poppins"/>
          <w:b/>
          <w:bCs/>
          <w:color w:val="5C5C77"/>
          <w:sz w:val="28"/>
          <w:szCs w:val="28"/>
          <w:u w:val="single"/>
          <w:shd w:val="clear" w:color="auto" w:fill="FFFFFF"/>
        </w:rPr>
      </w:pPr>
      <w:r w:rsidRPr="00226062">
        <w:rPr>
          <w:rFonts w:ascii="Arial Narrow" w:hAnsi="Arial Narrow" w:cs="Poppins"/>
          <w:b/>
          <w:bCs/>
          <w:color w:val="5C5C77"/>
          <w:sz w:val="28"/>
          <w:szCs w:val="28"/>
          <w:u w:val="single"/>
          <w:shd w:val="clear" w:color="auto" w:fill="FFFFFF"/>
        </w:rPr>
        <w:t>Tríptico para la carrera de Nutriología</w:t>
      </w:r>
    </w:p>
    <w:p w14:paraId="51034C54" w14:textId="77777777" w:rsidR="00226062" w:rsidRPr="00C013FA" w:rsidRDefault="00226062" w:rsidP="00226062">
      <w:pPr>
        <w:spacing w:after="0" w:line="240" w:lineRule="auto"/>
        <w:jc w:val="center"/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</w:pPr>
      <w:r w:rsidRPr="00C013FA"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  <w:t xml:space="preserve">“Brigadas TEQUIO UNAM, por el acceso a </w:t>
      </w:r>
      <w:r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  <w:t>d</w:t>
      </w:r>
      <w:r w:rsidRPr="00C013FA"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  <w:t>erechos de habitantes y poblaciones</w:t>
      </w:r>
    </w:p>
    <w:p w14:paraId="06941546" w14:textId="43D22064" w:rsidR="00226062" w:rsidRDefault="00226062" w:rsidP="00226062">
      <w:pPr>
        <w:spacing w:after="0" w:line="240" w:lineRule="auto"/>
        <w:jc w:val="center"/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</w:pPr>
      <w:r w:rsidRPr="00C013FA"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  <w:t xml:space="preserve">prioritarias en la Ciudad de México Clave </w:t>
      </w:r>
      <w:r w:rsidR="004F244E" w:rsidRPr="004F244E"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  <w:t>SS-2025-12/101-9057</w:t>
      </w:r>
      <w:r w:rsidRPr="00C013FA"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  <w:t>”</w:t>
      </w:r>
    </w:p>
    <w:p w14:paraId="5A05B03F" w14:textId="77777777" w:rsidR="00923791" w:rsidRDefault="00923791" w:rsidP="00923791">
      <w:pPr>
        <w:spacing w:after="0" w:line="240" w:lineRule="auto"/>
        <w:jc w:val="center"/>
        <w:rPr>
          <w:rFonts w:ascii="Arial Narrow" w:hAnsi="Arial Narrow" w:cs="Poppins"/>
          <w:color w:val="5C5C77"/>
          <w:shd w:val="clear" w:color="auto" w:fill="FFFFFF"/>
        </w:rPr>
      </w:pPr>
    </w:p>
    <w:p w14:paraId="3377B366" w14:textId="1B064159" w:rsidR="00923791" w:rsidRPr="009A39E2" w:rsidRDefault="00923791" w:rsidP="00923791">
      <w:pPr>
        <w:spacing w:after="0" w:line="240" w:lineRule="auto"/>
        <w:jc w:val="center"/>
        <w:rPr>
          <w:rFonts w:ascii="Arial Narrow" w:hAnsi="Arial Narrow" w:cs="Poppins"/>
          <w:b/>
          <w:bCs/>
          <w:color w:val="5C5C77"/>
          <w:sz w:val="22"/>
          <w:szCs w:val="22"/>
          <w:shd w:val="clear" w:color="auto" w:fill="FFFFFF"/>
        </w:rPr>
      </w:pPr>
      <w:r>
        <w:rPr>
          <w:rFonts w:ascii="Arial Narrow" w:hAnsi="Arial Narrow" w:cs="Poppins"/>
          <w:color w:val="5C5C77"/>
          <w:shd w:val="clear" w:color="auto" w:fill="FFFFFF"/>
        </w:rPr>
        <w:t xml:space="preserve">La </w:t>
      </w:r>
      <w:r w:rsidRPr="003B125F">
        <w:rPr>
          <w:rFonts w:ascii="Arial Narrow" w:hAnsi="Arial Narrow" w:cs="Poppins"/>
          <w:color w:val="5C5C77"/>
          <w:shd w:val="clear" w:color="auto" w:fill="FFFFFF"/>
        </w:rPr>
        <w:t>Secretaría de Bienestar e Igualdad Social (SEBIEN)</w:t>
      </w:r>
      <w:r>
        <w:rPr>
          <w:rFonts w:ascii="Arial Narrow" w:hAnsi="Arial Narrow" w:cs="Poppins"/>
          <w:color w:val="5C5C77"/>
          <w:shd w:val="clear" w:color="auto" w:fill="FFFFFF"/>
        </w:rPr>
        <w:t xml:space="preserve"> y la Universidad Nacional Autónoma de México, unen esfuerzos desde el año 2022 para trabajar conjuntamente en la atención a personas con alta vulnerabilidad, en dos estrategias importantes.  </w:t>
      </w:r>
    </w:p>
    <w:p w14:paraId="7A00E156" w14:textId="77777777" w:rsidR="00226062" w:rsidRDefault="00226062" w:rsidP="00226062">
      <w:pPr>
        <w:spacing w:after="0" w:line="240" w:lineRule="auto"/>
        <w:jc w:val="center"/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</w:pPr>
    </w:p>
    <w:p w14:paraId="79B92915" w14:textId="77777777" w:rsidR="00923791" w:rsidRDefault="00923791" w:rsidP="00226062">
      <w:pPr>
        <w:spacing w:after="0" w:line="240" w:lineRule="auto"/>
        <w:jc w:val="center"/>
        <w:rPr>
          <w:rFonts w:ascii="Arial Narrow" w:hAnsi="Arial Narrow" w:cs="Poppins"/>
          <w:b/>
          <w:bCs/>
          <w:color w:val="5C5C77"/>
          <w:sz w:val="24"/>
          <w:szCs w:val="24"/>
          <w:shd w:val="clear" w:color="auto" w:fill="FFFFFF"/>
        </w:rPr>
      </w:pPr>
    </w:p>
    <w:p w14:paraId="3C687A24" w14:textId="508263BF" w:rsidR="00226062" w:rsidRPr="0049508D" w:rsidRDefault="00226062" w:rsidP="0049508D">
      <w:pPr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7F2FE1">
        <w:rPr>
          <w:rFonts w:ascii="Arial Narrow" w:hAnsi="Arial Narrow" w:cs="Poppins"/>
          <w:color w:val="5C5C77"/>
          <w:sz w:val="23"/>
          <w:szCs w:val="23"/>
          <w:u w:val="single"/>
          <w:shd w:val="clear" w:color="auto" w:fill="FFFFFF"/>
        </w:rPr>
        <w:t>Objetivo del Programa</w:t>
      </w:r>
      <w:r w:rsidRPr="007F2FE1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: Fortalecer el impacto de la política de desarrollo y bienestar social en zonas con alta marginalidad y/o bajo desarrollo social, atendiendo además a poblaciones en condición de abandono; posibilitando un mayor impacto de acceso a derechos: servicios asistencia, seguridad alimentaria, hábitat, inclusión e igualdad social. </w:t>
      </w:r>
    </w:p>
    <w:p w14:paraId="3C5AB654" w14:textId="3651FD1F" w:rsidR="00226062" w:rsidRPr="00226062" w:rsidRDefault="00A17543" w:rsidP="00303362">
      <w:pPr>
        <w:spacing w:line="240" w:lineRule="auto"/>
        <w:rPr>
          <w:rFonts w:ascii="Arial Narrow" w:hAnsi="Arial Narrow" w:cs="Poppins"/>
          <w:b/>
          <w:bCs/>
          <w:color w:val="5C5C77"/>
          <w:sz w:val="28"/>
          <w:szCs w:val="28"/>
          <w:u w:val="single"/>
          <w:shd w:val="clear" w:color="auto" w:fill="FFFFFF"/>
        </w:rPr>
      </w:pPr>
      <w:r>
        <w:rPr>
          <w:rFonts w:ascii="Arial Narrow" w:hAnsi="Arial Narrow" w:cs="Poppins"/>
          <w:b/>
          <w:bCs/>
          <w:color w:val="5C5C77"/>
          <w:sz w:val="28"/>
          <w:szCs w:val="28"/>
          <w:u w:val="single"/>
          <w:shd w:val="clear" w:color="auto" w:fill="FFFFFF"/>
        </w:rPr>
        <w:t xml:space="preserve">Comedores comunitarios </w:t>
      </w:r>
    </w:p>
    <w:p w14:paraId="5E73B52C" w14:textId="190E38A9" w:rsidR="00192B1E" w:rsidRDefault="009537F1" w:rsidP="00303362">
      <w:pPr>
        <w:spacing w:line="240" w:lineRule="auto"/>
        <w:rPr>
          <w:noProof/>
          <w14:ligatures w14:val="standardContextual"/>
        </w:rPr>
      </w:pPr>
      <w:r w:rsidRPr="009537F1">
        <w:rPr>
          <w:noProof/>
        </w:rPr>
        <w:drawing>
          <wp:inline distT="0" distB="0" distL="0" distR="0" wp14:anchorId="7FD23F3C" wp14:editId="28E23D9C">
            <wp:extent cx="1647825" cy="2200275"/>
            <wp:effectExtent l="0" t="0" r="9525" b="9525"/>
            <wp:docPr id="868183622" name="Imagen 1" descr="Imagen que contiene edificio, interior, tabl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83622" name="Imagen 1" descr="Imagen que contiene edificio, interior, tabla, cuar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543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21916549" wp14:editId="52A1C665">
            <wp:extent cx="1628775" cy="2190750"/>
            <wp:effectExtent l="0" t="0" r="9525" b="0"/>
            <wp:docPr id="1995934713" name="Imagen 1" descr="Un grupo de personas en un sal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34713" name="Imagen 1" descr="Un grupo de personas en un salón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543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7590EEB4" wp14:editId="783D39AF">
            <wp:extent cx="1562100" cy="2143125"/>
            <wp:effectExtent l="0" t="0" r="0" b="9525"/>
            <wp:docPr id="421411475" name="Imagen 1" descr="Bandeja con diferentes tipos de com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11475" name="Imagen 1" descr="Bandeja con diferentes tipos de comid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69911FDC" wp14:editId="28B32BB8">
            <wp:extent cx="1866900" cy="1533480"/>
            <wp:effectExtent l="0" t="0" r="0" b="0"/>
            <wp:docPr id="360100588" name="Imagen 1" descr="Imagen que contiene hombre, interior, persona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00588" name="Imagen 1" descr="Imagen que contiene hombre, interior, persona, mujer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301" cy="154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6FA" w:rsidRPr="00764D8C">
        <w:rPr>
          <w:noProof/>
        </w:rPr>
        <w:drawing>
          <wp:inline distT="0" distB="0" distL="0" distR="0" wp14:anchorId="0397858F" wp14:editId="4CD7D44F">
            <wp:extent cx="1685925" cy="1476375"/>
            <wp:effectExtent l="0" t="0" r="9525" b="9525"/>
            <wp:docPr id="594016367" name="Imagen 1" descr="Gente caminando enfrente de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16367" name="Imagen 1" descr="Gente caminando enfrente de una tiend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6FA" w:rsidRPr="000736FA">
        <w:rPr>
          <w:noProof/>
          <w14:ligatures w14:val="standardContextual"/>
        </w:rPr>
        <w:t xml:space="preserve"> </w:t>
      </w:r>
      <w:r w:rsidR="000736FA">
        <w:rPr>
          <w:noProof/>
          <w14:ligatures w14:val="standardContextual"/>
        </w:rPr>
        <w:drawing>
          <wp:inline distT="0" distB="0" distL="0" distR="0" wp14:anchorId="252C072D" wp14:editId="2A5A14F8">
            <wp:extent cx="1907540" cy="1476355"/>
            <wp:effectExtent l="0" t="0" r="0" b="0"/>
            <wp:docPr id="458178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787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1278" cy="148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9C3E" w14:textId="77777777" w:rsidR="00A17543" w:rsidRDefault="00A17543" w:rsidP="00303362">
      <w:pPr>
        <w:spacing w:line="240" w:lineRule="auto"/>
        <w:rPr>
          <w:noProof/>
          <w14:ligatures w14:val="standardContextual"/>
        </w:rPr>
      </w:pPr>
    </w:p>
    <w:p w14:paraId="11E35891" w14:textId="09D6FABA" w:rsidR="000736FA" w:rsidRPr="00850F26" w:rsidRDefault="0091628C" w:rsidP="003C2E2F">
      <w:pPr>
        <w:shd w:val="clear" w:color="auto" w:fill="FFFFFF"/>
        <w:spacing w:after="150" w:line="360" w:lineRule="atLeast"/>
        <w:jc w:val="lef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Alumno de la carrera </w:t>
      </w:r>
      <w:r w:rsidR="0049508D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de NUTRIOLOGÍA</w:t>
      </w:r>
      <w:r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</w:t>
      </w:r>
      <w:r w:rsidR="003C2E2F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Te gustaría participar en </w:t>
      </w:r>
      <w:r w:rsidR="007A31FC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un programa de alto impacto social en el cual tendrás</w:t>
      </w:r>
      <w:r w:rsidR="003C2E2F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la oportunidad </w:t>
      </w:r>
      <w:r w:rsidR="007A31FC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de </w:t>
      </w:r>
      <w:r w:rsidR="003C2E2F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poner en práctica tus conocimientos, </w:t>
      </w:r>
      <w:r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h</w:t>
      </w:r>
      <w:r w:rsidR="003C2E2F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abilidades y actitudes realizando actividades que te permitirán</w:t>
      </w:r>
      <w:r w:rsidR="000736FA" w:rsidRPr="00850F2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: </w:t>
      </w:r>
    </w:p>
    <w:p w14:paraId="7D82F038" w14:textId="408A715D" w:rsidR="003C2E2F" w:rsidRPr="001C0F77" w:rsidRDefault="007A31FC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lastRenderedPageBreak/>
        <w:t>Participar en</w:t>
      </w:r>
      <w:r w:rsidR="0091628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el diseño y aplicación de instrumentos que permitan analizar la</w:t>
      </w:r>
      <w:r w:rsidR="003C2E2F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conducta alimentaria y las características de los alimentos</w:t>
      </w:r>
    </w:p>
    <w:p w14:paraId="23468257" w14:textId="1E514FC0" w:rsidR="003C2E2F" w:rsidRPr="001C0F77" w:rsidRDefault="003C2E2F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Conocer las normas</w:t>
      </w:r>
      <w:r w:rsidR="0091628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de operación </w:t>
      </w: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y legislación alimentaria 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que sustentan </w:t>
      </w:r>
      <w:r w:rsidR="0091628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a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l programa de </w:t>
      </w: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comedores sociales de la ciudad de México </w:t>
      </w:r>
    </w:p>
    <w:p w14:paraId="7F8B7A53" w14:textId="20B5C4D1" w:rsidR="003C2E2F" w:rsidRPr="001C0F77" w:rsidRDefault="003C2E2F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Colaborar con otros profesionales de las ciencias alimentarias</w:t>
      </w:r>
      <w:r w:rsidR="000736FA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, implementando talleres de sobre el manejo </w:t>
      </w:r>
      <w:r w:rsidR="0007487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e higiene de</w:t>
      </w:r>
      <w:r w:rsidR="000736FA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alimentos</w:t>
      </w:r>
      <w:r w:rsidR="00074876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dirigidos al </w:t>
      </w:r>
      <w:r w:rsidR="00074876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personal</w:t>
      </w:r>
      <w:r w:rsidR="000736FA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de los comedores comunitarios. </w:t>
      </w:r>
    </w:p>
    <w:p w14:paraId="7921141F" w14:textId="77777777" w:rsidR="0091628C" w:rsidRPr="001C0F77" w:rsidRDefault="007A31FC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Hacer propuestas integrales de mejora para contribuir en </w:t>
      </w:r>
      <w:r w:rsidR="003C2E2F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el crecimiento y desarrollo del individuo sano </w:t>
      </w:r>
    </w:p>
    <w:p w14:paraId="5E72E475" w14:textId="4214169E" w:rsidR="003C2E2F" w:rsidRPr="001C0F77" w:rsidRDefault="000736FA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Participar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</w:t>
      </w: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en el Diseño</w:t>
      </w:r>
      <w:r w:rsidR="003C2E2F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e implementación </w:t>
      </w:r>
      <w:r w:rsidR="003C2E2F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de regímenes dietéticos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</w:t>
      </w:r>
      <w:r w:rsidR="0049508D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de acuerdo con</w:t>
      </w: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la población objetivo. </w:t>
      </w:r>
    </w:p>
    <w:p w14:paraId="036E097B" w14:textId="625FA201" w:rsidR="000736FA" w:rsidRPr="001C0F77" w:rsidRDefault="007A31FC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Contribuir al análisis de la</w:t>
      </w:r>
      <w:r w:rsidR="003C2E2F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 interacción del ambiente, alimentación y estilos de vida </w:t>
      </w: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de los beneficiarios de los comedores sociales </w:t>
      </w:r>
    </w:p>
    <w:p w14:paraId="798AACCA" w14:textId="77B05B5F" w:rsidR="00A17543" w:rsidRPr="001C0F77" w:rsidRDefault="0091628C" w:rsidP="001C0F77">
      <w:pPr>
        <w:pStyle w:val="Prrafodelista"/>
        <w:numPr>
          <w:ilvl w:val="0"/>
          <w:numId w:val="6"/>
        </w:num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C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ontribuir </w:t>
      </w:r>
      <w:r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 xml:space="preserve">en </w:t>
      </w:r>
      <w:r w:rsidR="007A31FC" w:rsidRPr="001C0F77"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  <w:t>el derecho a la alimentación de los grupos de atención prioritaria </w:t>
      </w:r>
    </w:p>
    <w:p w14:paraId="3D0BCC89" w14:textId="25057493" w:rsidR="006D664C" w:rsidRPr="006D664C" w:rsidRDefault="006D664C" w:rsidP="006D664C">
      <w:p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</w:p>
    <w:bookmarkEnd w:id="0"/>
    <w:p w14:paraId="3311EC9A" w14:textId="77777777" w:rsidR="00923791" w:rsidRPr="00DC40F5" w:rsidRDefault="00923791" w:rsidP="00923791">
      <w:pPr>
        <w:shd w:val="clear" w:color="auto" w:fill="FFFFFF"/>
        <w:spacing w:after="160" w:line="235" w:lineRule="atLeast"/>
        <w:rPr>
          <w:rFonts w:cs="Poppins"/>
          <w:b/>
          <w:bCs/>
          <w:color w:val="215E99" w:themeColor="text2" w:themeTint="BF"/>
          <w:shd w:val="clear" w:color="auto" w:fill="FFFFFF"/>
        </w:rPr>
      </w:pPr>
      <w:r w:rsidRPr="00DC40F5">
        <w:rPr>
          <w:rFonts w:cs="Poppins"/>
          <w:b/>
          <w:bCs/>
          <w:color w:val="215E99" w:themeColor="text2" w:themeTint="BF"/>
          <w:shd w:val="clear" w:color="auto" w:fill="FFFFFF"/>
        </w:rPr>
        <w:t xml:space="preserve">Te ofrecemos: </w:t>
      </w:r>
    </w:p>
    <w:p w14:paraId="51AEA058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Liberación de servicio social </w:t>
      </w:r>
    </w:p>
    <w:p w14:paraId="334A25FD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Capacitación integral </w:t>
      </w:r>
    </w:p>
    <w:p w14:paraId="3EA02278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Reconocimiento institucional </w:t>
      </w:r>
    </w:p>
    <w:p w14:paraId="20571AFB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Fortalecimiento de habilidades y competencias </w:t>
      </w:r>
    </w:p>
    <w:p w14:paraId="48B2CA4D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Participación en foros, talleres y programas de difusión universitarios  </w:t>
      </w:r>
    </w:p>
    <w:p w14:paraId="0E07D1E1" w14:textId="77777777" w:rsidR="00923791" w:rsidRPr="00DC40F5" w:rsidRDefault="00923791" w:rsidP="00923791">
      <w:pPr>
        <w:shd w:val="clear" w:color="auto" w:fill="FFFFFF"/>
        <w:spacing w:after="160" w:line="235" w:lineRule="atLeast"/>
        <w:rPr>
          <w:rFonts w:cs="Poppins"/>
          <w:b/>
          <w:bCs/>
          <w:color w:val="215E99" w:themeColor="text2" w:themeTint="BF"/>
          <w:shd w:val="clear" w:color="auto" w:fill="FFFFFF"/>
        </w:rPr>
      </w:pPr>
      <w:r w:rsidRPr="00DC40F5">
        <w:rPr>
          <w:rFonts w:cs="Poppins"/>
          <w:b/>
          <w:bCs/>
          <w:color w:val="215E99" w:themeColor="text2" w:themeTint="BF"/>
          <w:shd w:val="clear" w:color="auto" w:fill="FFFFFF"/>
        </w:rPr>
        <w:t xml:space="preserve">Requisitos de Participación: </w:t>
      </w:r>
    </w:p>
    <w:p w14:paraId="5D0B5969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Asistir a entrevista </w:t>
      </w:r>
      <w:r>
        <w:rPr>
          <w:rFonts w:ascii="Arial Narrow" w:hAnsi="Arial Narrow" w:cs="Poppins"/>
          <w:color w:val="5C5C77"/>
          <w:shd w:val="clear" w:color="auto" w:fill="FFFFFF"/>
        </w:rPr>
        <w:t xml:space="preserve">y plática introductoria </w:t>
      </w:r>
    </w:p>
    <w:p w14:paraId="17720596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>Disponibilidad de tiempo</w:t>
      </w:r>
    </w:p>
    <w:p w14:paraId="0C4D0950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>Tener más del 85 % de créditos</w:t>
      </w:r>
    </w:p>
    <w:p w14:paraId="026AEFEC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Historial </w:t>
      </w:r>
      <w:r>
        <w:rPr>
          <w:rFonts w:ascii="Arial Narrow" w:hAnsi="Arial Narrow" w:cs="Poppins"/>
          <w:color w:val="5C5C77"/>
          <w:shd w:val="clear" w:color="auto" w:fill="FFFFFF"/>
        </w:rPr>
        <w:t>a</w:t>
      </w: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cadémico </w:t>
      </w:r>
      <w:r>
        <w:rPr>
          <w:rFonts w:ascii="Arial Narrow" w:hAnsi="Arial Narrow" w:cs="Poppins"/>
          <w:color w:val="5C5C77"/>
          <w:shd w:val="clear" w:color="auto" w:fill="FFFFFF"/>
        </w:rPr>
        <w:t xml:space="preserve">reciente </w:t>
      </w:r>
    </w:p>
    <w:p w14:paraId="5B82EA81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>CURP, INE Y RFC</w:t>
      </w:r>
    </w:p>
    <w:p w14:paraId="486B326E" w14:textId="77777777" w:rsidR="00923791" w:rsidRPr="00DC40F5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Credencial de estudiante </w:t>
      </w:r>
    </w:p>
    <w:p w14:paraId="537A6F17" w14:textId="77777777" w:rsidR="00923791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 w:rsidRPr="00DC40F5">
        <w:rPr>
          <w:rFonts w:ascii="Arial Narrow" w:hAnsi="Arial Narrow" w:cs="Poppins"/>
          <w:color w:val="5C5C77"/>
          <w:shd w:val="clear" w:color="auto" w:fill="FFFFFF"/>
        </w:rPr>
        <w:t>Seguro Facultativo</w:t>
      </w:r>
    </w:p>
    <w:p w14:paraId="1B04A9FD" w14:textId="77777777" w:rsidR="00923791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>
        <w:rPr>
          <w:rFonts w:ascii="Arial Narrow" w:hAnsi="Arial Narrow" w:cs="Poppins"/>
          <w:color w:val="5C5C77"/>
          <w:shd w:val="clear" w:color="auto" w:fill="FFFFFF"/>
        </w:rPr>
        <w:t>Comprobante de domicilio</w:t>
      </w:r>
      <w:r w:rsidRPr="00DC40F5">
        <w:rPr>
          <w:rFonts w:ascii="Arial Narrow" w:hAnsi="Arial Narrow" w:cs="Poppins"/>
          <w:color w:val="5C5C77"/>
          <w:shd w:val="clear" w:color="auto" w:fill="FFFFFF"/>
        </w:rPr>
        <w:t xml:space="preserve"> </w:t>
      </w:r>
    </w:p>
    <w:p w14:paraId="1CFA0037" w14:textId="77777777" w:rsidR="00923791" w:rsidRPr="00923791" w:rsidRDefault="00923791" w:rsidP="00923791">
      <w:pPr>
        <w:pStyle w:val="Prrafodelista"/>
        <w:numPr>
          <w:ilvl w:val="0"/>
          <w:numId w:val="9"/>
        </w:numPr>
        <w:rPr>
          <w:rFonts w:ascii="Arial Narrow" w:hAnsi="Arial Narrow" w:cs="Poppins"/>
          <w:color w:val="5C5C77"/>
          <w:shd w:val="clear" w:color="auto" w:fill="FFFFFF"/>
        </w:rPr>
      </w:pPr>
      <w:r>
        <w:rPr>
          <w:rFonts w:ascii="Arial Narrow" w:hAnsi="Arial Narrow" w:cs="Poppins"/>
          <w:color w:val="5C5C77"/>
          <w:shd w:val="clear" w:color="auto" w:fill="FFFFFF"/>
        </w:rPr>
        <w:t xml:space="preserve">2 fotografías tamaño infantil </w:t>
      </w:r>
    </w:p>
    <w:p w14:paraId="3DE70563" w14:textId="77777777" w:rsidR="00923791" w:rsidRPr="006D664C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</w:pPr>
      <w:r w:rsidRPr="006D664C"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  <w:t xml:space="preserve">Jefa de Programas Multidisciplinarios, DGOAE y Coord. </w:t>
      </w:r>
      <w:r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  <w:t>Programa</w:t>
      </w:r>
    </w:p>
    <w:p w14:paraId="62C684C6" w14:textId="77777777" w:rsidR="00923791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</w:pPr>
      <w:r w:rsidRPr="006D664C"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  <w:t>Lic. Griselda G</w:t>
      </w:r>
      <w:r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  <w:t>.</w:t>
      </w:r>
      <w:r w:rsidRPr="006D664C"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  <w:t xml:space="preserve"> Gutiérrez Monsalvo, </w:t>
      </w:r>
    </w:p>
    <w:p w14:paraId="74E089A7" w14:textId="77777777" w:rsidR="00923791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</w:pPr>
      <w:hyperlink r:id="rId11" w:history="1">
        <w:r w:rsidRPr="007843B4">
          <w:rPr>
            <w:rStyle w:val="Hipervnculo"/>
            <w:rFonts w:ascii="Arial Narrow" w:hAnsi="Arial Narrow" w:cs="Poppins"/>
            <w:sz w:val="22"/>
            <w:szCs w:val="22"/>
            <w:shd w:val="clear" w:color="auto" w:fill="FFFFFF"/>
            <w:lang w:val="pt-BR"/>
          </w:rPr>
          <w:t>dgoae.comunitario@unam.mx</w:t>
        </w:r>
      </w:hyperlink>
    </w:p>
    <w:p w14:paraId="650DB0D2" w14:textId="77777777" w:rsidR="00923791" w:rsidRPr="006D664C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  <w:lang w:val="pt-BR"/>
        </w:rPr>
      </w:pPr>
      <w:r>
        <w:rPr>
          <w:rFonts w:ascii="Arial" w:hAnsi="Arial" w:cs="Arial"/>
          <w:color w:val="294B61"/>
          <w:sz w:val="21"/>
          <w:szCs w:val="21"/>
          <w:shd w:val="clear" w:color="auto" w:fill="FFFFFF"/>
        </w:rPr>
        <w:t>Teléfono 5556220418</w:t>
      </w:r>
    </w:p>
    <w:p w14:paraId="59454A85" w14:textId="77777777" w:rsidR="00923791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</w:pPr>
    </w:p>
    <w:p w14:paraId="5248AF2D" w14:textId="77777777" w:rsidR="00923791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</w:pPr>
      <w:r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  <w:t xml:space="preserve">Responsable </w:t>
      </w:r>
    </w:p>
    <w:p w14:paraId="4975298A" w14:textId="77777777" w:rsidR="00923791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</w:pPr>
      <w:r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  <w:t xml:space="preserve">Mtra. Patricia Rojas González </w:t>
      </w:r>
    </w:p>
    <w:p w14:paraId="2EC764F5" w14:textId="77777777" w:rsidR="00923791" w:rsidRDefault="00923791" w:rsidP="00923791">
      <w:pPr>
        <w:spacing w:after="0" w:line="240" w:lineRule="auto"/>
        <w:rPr>
          <w:rFonts w:ascii="Arial Narrow" w:hAnsi="Arial Narrow" w:cs="Poppins"/>
          <w:color w:val="5C5C77"/>
          <w:sz w:val="22"/>
          <w:szCs w:val="22"/>
          <w:shd w:val="clear" w:color="auto" w:fill="FFFFFF"/>
        </w:rPr>
      </w:pPr>
      <w:hyperlink r:id="rId12" w:history="1">
        <w:r w:rsidRPr="007843B4">
          <w:rPr>
            <w:rStyle w:val="Hipervnculo"/>
            <w:rFonts w:ascii="Arial Narrow" w:hAnsi="Arial Narrow" w:cs="Poppins"/>
            <w:sz w:val="22"/>
            <w:szCs w:val="22"/>
            <w:shd w:val="clear" w:color="auto" w:fill="FFFFFF"/>
          </w:rPr>
          <w:t>dmultidisciplinarios.unam@gmail.com</w:t>
        </w:r>
      </w:hyperlink>
    </w:p>
    <w:p w14:paraId="3278CBF8" w14:textId="77777777" w:rsidR="00923791" w:rsidRDefault="00923791" w:rsidP="00923791">
      <w:p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94B61"/>
          <w:sz w:val="21"/>
          <w:szCs w:val="21"/>
          <w:shd w:val="clear" w:color="auto" w:fill="FFFFFF"/>
        </w:rPr>
        <w:t>Teléfono5556220418</w:t>
      </w:r>
    </w:p>
    <w:p w14:paraId="65306C2D" w14:textId="77777777" w:rsidR="006D664C" w:rsidRDefault="006D664C" w:rsidP="006D664C">
      <w:pPr>
        <w:shd w:val="clear" w:color="auto" w:fill="FFFFFF"/>
        <w:spacing w:after="160" w:line="235" w:lineRule="atLeast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</w:p>
    <w:p w14:paraId="63B50B19" w14:textId="3E2FF0DF" w:rsidR="00F40D19" w:rsidRPr="007F2FE1" w:rsidRDefault="00F40D19" w:rsidP="007D68D5">
      <w:pPr>
        <w:spacing w:line="240" w:lineRule="auto"/>
        <w:rPr>
          <w:rFonts w:ascii="Arial Narrow" w:hAnsi="Arial Narrow" w:cs="Poppins"/>
          <w:color w:val="5C5C77"/>
          <w:sz w:val="23"/>
          <w:szCs w:val="23"/>
          <w:shd w:val="clear" w:color="auto" w:fill="FFFFFF"/>
        </w:rPr>
      </w:pPr>
    </w:p>
    <w:p w14:paraId="4DC09E87" w14:textId="3377B6CB" w:rsidR="00F40D19" w:rsidRPr="00F40D19" w:rsidRDefault="00F40D19">
      <w:pPr>
        <w:rPr>
          <w:u w:val="single"/>
        </w:rPr>
      </w:pPr>
    </w:p>
    <w:sectPr w:rsidR="00F40D19" w:rsidRPr="00F40D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A56"/>
    <w:multiLevelType w:val="hybridMultilevel"/>
    <w:tmpl w:val="5A8E5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2FCE"/>
    <w:multiLevelType w:val="hybridMultilevel"/>
    <w:tmpl w:val="5074DF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2512F"/>
    <w:multiLevelType w:val="hybridMultilevel"/>
    <w:tmpl w:val="20AE00D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1163B4"/>
    <w:multiLevelType w:val="hybridMultilevel"/>
    <w:tmpl w:val="994808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4F61"/>
    <w:multiLevelType w:val="hybridMultilevel"/>
    <w:tmpl w:val="F0FEFD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5E80"/>
    <w:multiLevelType w:val="hybridMultilevel"/>
    <w:tmpl w:val="7416F4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58A9"/>
    <w:multiLevelType w:val="hybridMultilevel"/>
    <w:tmpl w:val="43D830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5FE2"/>
    <w:multiLevelType w:val="multilevel"/>
    <w:tmpl w:val="6CD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B7FEA"/>
    <w:multiLevelType w:val="hybridMultilevel"/>
    <w:tmpl w:val="03843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2BB6"/>
    <w:multiLevelType w:val="multilevel"/>
    <w:tmpl w:val="32C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483259">
    <w:abstractNumId w:val="5"/>
  </w:num>
  <w:num w:numId="2" w16cid:durableId="1927416480">
    <w:abstractNumId w:val="2"/>
  </w:num>
  <w:num w:numId="3" w16cid:durableId="1686008409">
    <w:abstractNumId w:val="7"/>
  </w:num>
  <w:num w:numId="4" w16cid:durableId="529800848">
    <w:abstractNumId w:val="1"/>
  </w:num>
  <w:num w:numId="5" w16cid:durableId="1302922108">
    <w:abstractNumId w:val="4"/>
  </w:num>
  <w:num w:numId="6" w16cid:durableId="396784837">
    <w:abstractNumId w:val="0"/>
  </w:num>
  <w:num w:numId="7" w16cid:durableId="898706598">
    <w:abstractNumId w:val="9"/>
  </w:num>
  <w:num w:numId="8" w16cid:durableId="1826362041">
    <w:abstractNumId w:val="8"/>
  </w:num>
  <w:num w:numId="9" w16cid:durableId="837575214">
    <w:abstractNumId w:val="3"/>
  </w:num>
  <w:num w:numId="10" w16cid:durableId="523783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19"/>
    <w:rsid w:val="000736FA"/>
    <w:rsid w:val="00074876"/>
    <w:rsid w:val="000F0883"/>
    <w:rsid w:val="001600F0"/>
    <w:rsid w:val="00192B1E"/>
    <w:rsid w:val="001B27DF"/>
    <w:rsid w:val="001C0F77"/>
    <w:rsid w:val="002033C3"/>
    <w:rsid w:val="00212F22"/>
    <w:rsid w:val="00226062"/>
    <w:rsid w:val="002C2BEE"/>
    <w:rsid w:val="00303362"/>
    <w:rsid w:val="00306140"/>
    <w:rsid w:val="00311A5A"/>
    <w:rsid w:val="00340FCA"/>
    <w:rsid w:val="00363D48"/>
    <w:rsid w:val="00374AED"/>
    <w:rsid w:val="003B125F"/>
    <w:rsid w:val="003C2E2F"/>
    <w:rsid w:val="0049508D"/>
    <w:rsid w:val="004D5108"/>
    <w:rsid w:val="004F244E"/>
    <w:rsid w:val="005327A9"/>
    <w:rsid w:val="00663799"/>
    <w:rsid w:val="00694798"/>
    <w:rsid w:val="006D664C"/>
    <w:rsid w:val="006F4B8C"/>
    <w:rsid w:val="006F53D7"/>
    <w:rsid w:val="00754574"/>
    <w:rsid w:val="00764D8C"/>
    <w:rsid w:val="007A31FC"/>
    <w:rsid w:val="007D68D5"/>
    <w:rsid w:val="00850F26"/>
    <w:rsid w:val="0091628C"/>
    <w:rsid w:val="00923791"/>
    <w:rsid w:val="009537F1"/>
    <w:rsid w:val="009A39E2"/>
    <w:rsid w:val="009D69D5"/>
    <w:rsid w:val="00A17543"/>
    <w:rsid w:val="00A33434"/>
    <w:rsid w:val="00AB3CD8"/>
    <w:rsid w:val="00AD739B"/>
    <w:rsid w:val="00B034AF"/>
    <w:rsid w:val="00B70428"/>
    <w:rsid w:val="00CB602D"/>
    <w:rsid w:val="00CC012C"/>
    <w:rsid w:val="00CF6AF3"/>
    <w:rsid w:val="00D44DC2"/>
    <w:rsid w:val="00D52C3F"/>
    <w:rsid w:val="00D84A77"/>
    <w:rsid w:val="00DC40F5"/>
    <w:rsid w:val="00E20EDE"/>
    <w:rsid w:val="00E509CA"/>
    <w:rsid w:val="00EB4D53"/>
    <w:rsid w:val="00ED2FB1"/>
    <w:rsid w:val="00EF183C"/>
    <w:rsid w:val="00F15BE3"/>
    <w:rsid w:val="00F32461"/>
    <w:rsid w:val="00F40D19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58D0"/>
  <w15:chartTrackingRefBased/>
  <w15:docId w15:val="{3171E6A0-EC71-4D17-BA66-34B9EBB6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E2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0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0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0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0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0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0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D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0D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0D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0D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0D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0D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0D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0D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0D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0D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0D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33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033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1A5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dmultidisciplinarios.un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goae.comunitario@unam.mx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ROJAS GONZALEZ</dc:creator>
  <cp:keywords/>
  <dc:description/>
  <cp:lastModifiedBy>PATRICIA ROJAS GONZALEZ</cp:lastModifiedBy>
  <cp:revision>4</cp:revision>
  <dcterms:created xsi:type="dcterms:W3CDTF">2025-06-18T22:22:00Z</dcterms:created>
  <dcterms:modified xsi:type="dcterms:W3CDTF">2025-06-18T23:03:00Z</dcterms:modified>
</cp:coreProperties>
</file>